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3" w:type="dxa"/>
        <w:tblLayout w:type="fixed"/>
        <w:tblLook w:val="04A0" w:firstRow="1" w:lastRow="0" w:firstColumn="1" w:lastColumn="0" w:noHBand="0" w:noVBand="1"/>
      </w:tblPr>
      <w:tblGrid>
        <w:gridCol w:w="4423"/>
        <w:gridCol w:w="4953"/>
      </w:tblGrid>
      <w:tr w:rsidR="005A37A4" w:rsidRPr="00BB4151">
        <w:trPr>
          <w:trHeight w:val="3058"/>
        </w:trPr>
        <w:tc>
          <w:tcPr>
            <w:tcW w:w="4423" w:type="dxa"/>
          </w:tcPr>
          <w:p w:rsidR="00C620E3" w:rsidRPr="00172152" w:rsidRDefault="00C620E3" w:rsidP="00C620E3">
            <w:pPr>
              <w:jc w:val="center"/>
              <w:outlineLvl w:val="0"/>
              <w:rPr>
                <w:b/>
              </w:rPr>
            </w:pPr>
            <w:r w:rsidRPr="00172152">
              <w:rPr>
                <w:b/>
              </w:rPr>
              <w:t>Администрация</w:t>
            </w:r>
          </w:p>
          <w:p w:rsidR="00C620E3" w:rsidRPr="00172152" w:rsidRDefault="00C620E3" w:rsidP="00C620E3">
            <w:pPr>
              <w:jc w:val="center"/>
              <w:rPr>
                <w:b/>
              </w:rPr>
            </w:pPr>
            <w:r w:rsidRPr="00172152">
              <w:rPr>
                <w:b/>
              </w:rPr>
              <w:t>сельского  поселения</w:t>
            </w:r>
          </w:p>
          <w:p w:rsidR="00C620E3" w:rsidRPr="00172152" w:rsidRDefault="00C620E3" w:rsidP="00C620E3">
            <w:pPr>
              <w:jc w:val="center"/>
              <w:outlineLvl w:val="0"/>
              <w:rPr>
                <w:b/>
              </w:rPr>
            </w:pPr>
            <w:r w:rsidRPr="00172152">
              <w:rPr>
                <w:b/>
              </w:rPr>
              <w:t>Артюшкино</w:t>
            </w:r>
          </w:p>
          <w:p w:rsidR="00C620E3" w:rsidRPr="00172152" w:rsidRDefault="00C620E3" w:rsidP="00C620E3">
            <w:pPr>
              <w:jc w:val="center"/>
              <w:rPr>
                <w:b/>
              </w:rPr>
            </w:pPr>
            <w:r w:rsidRPr="00172152">
              <w:rPr>
                <w:b/>
              </w:rPr>
              <w:t>муниципального  района</w:t>
            </w:r>
          </w:p>
          <w:p w:rsidR="00C620E3" w:rsidRPr="00172152" w:rsidRDefault="00C620E3" w:rsidP="00C620E3">
            <w:pPr>
              <w:jc w:val="center"/>
              <w:outlineLvl w:val="0"/>
              <w:rPr>
                <w:b/>
              </w:rPr>
            </w:pPr>
            <w:r w:rsidRPr="00172152">
              <w:rPr>
                <w:b/>
              </w:rPr>
              <w:t>Шенталинский</w:t>
            </w:r>
          </w:p>
          <w:p w:rsidR="00C620E3" w:rsidRPr="00172152" w:rsidRDefault="00C620E3" w:rsidP="00C620E3">
            <w:pPr>
              <w:jc w:val="center"/>
              <w:rPr>
                <w:b/>
              </w:rPr>
            </w:pPr>
            <w:r w:rsidRPr="00172152">
              <w:rPr>
                <w:b/>
              </w:rPr>
              <w:t>Самарской  области</w:t>
            </w:r>
          </w:p>
          <w:p w:rsidR="00C620E3" w:rsidRPr="00172152" w:rsidRDefault="00C620E3" w:rsidP="00C620E3">
            <w:pPr>
              <w:jc w:val="both"/>
              <w:rPr>
                <w:b/>
              </w:rPr>
            </w:pPr>
          </w:p>
          <w:p w:rsidR="00C620E3" w:rsidRDefault="00C620E3" w:rsidP="00C620E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ПОСТАНОВЛЕНИЕ  </w:t>
            </w:r>
          </w:p>
          <w:p w:rsidR="00C620E3" w:rsidRPr="00172152" w:rsidRDefault="00C620E3" w:rsidP="00C620E3">
            <w:pPr>
              <w:jc w:val="center"/>
              <w:rPr>
                <w:b/>
              </w:rPr>
            </w:pPr>
          </w:p>
          <w:p w:rsidR="00C620E3" w:rsidRPr="00C5372B" w:rsidRDefault="00C620E3" w:rsidP="00C620E3">
            <w:pPr>
              <w:jc w:val="center"/>
              <w:rPr>
                <w:b/>
                <w:sz w:val="28"/>
              </w:rPr>
            </w:pPr>
            <w:r w:rsidRPr="00C5372B">
              <w:rPr>
                <w:b/>
                <w:sz w:val="28"/>
              </w:rPr>
              <w:t xml:space="preserve">от </w:t>
            </w:r>
            <w:r>
              <w:rPr>
                <w:b/>
                <w:sz w:val="28"/>
              </w:rPr>
              <w:t>28 октября</w:t>
            </w:r>
            <w:r w:rsidRPr="00C5372B">
              <w:rPr>
                <w:b/>
                <w:sz w:val="28"/>
              </w:rPr>
              <w:t xml:space="preserve"> 2021 г.  № 3</w:t>
            </w:r>
            <w:r>
              <w:rPr>
                <w:b/>
                <w:sz w:val="28"/>
              </w:rPr>
              <w:t>8</w:t>
            </w:r>
            <w:r w:rsidRPr="00C5372B">
              <w:rPr>
                <w:b/>
                <w:sz w:val="28"/>
              </w:rPr>
              <w:t xml:space="preserve">-п </w:t>
            </w:r>
          </w:p>
          <w:p w:rsidR="00C620E3" w:rsidRPr="00172152" w:rsidRDefault="00C620E3" w:rsidP="00C620E3">
            <w:pPr>
              <w:jc w:val="center"/>
              <w:rPr>
                <w:sz w:val="28"/>
              </w:rPr>
            </w:pPr>
            <w:r w:rsidRPr="00172152">
              <w:rPr>
                <w:sz w:val="28"/>
              </w:rPr>
              <w:t>_________________</w:t>
            </w:r>
            <w:r>
              <w:rPr>
                <w:sz w:val="28"/>
              </w:rPr>
              <w:t>__________</w:t>
            </w:r>
          </w:p>
          <w:p w:rsidR="00C620E3" w:rsidRPr="008F2B27" w:rsidRDefault="00C620E3" w:rsidP="00C620E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ул. Центральная, д. 2</w:t>
            </w:r>
            <w:r w:rsidRPr="008F2B27">
              <w:rPr>
                <w:sz w:val="16"/>
              </w:rPr>
              <w:t>1.</w:t>
            </w:r>
            <w:r>
              <w:rPr>
                <w:sz w:val="16"/>
              </w:rPr>
              <w:t>д. Костюнькино</w:t>
            </w:r>
            <w:r w:rsidRPr="008F2B27">
              <w:rPr>
                <w:sz w:val="16"/>
              </w:rPr>
              <w:t>, Шенталинский район, Самарская область, 446901</w:t>
            </w:r>
          </w:p>
          <w:p w:rsidR="00C620E3" w:rsidRPr="008F2B27" w:rsidRDefault="00C620E3" w:rsidP="00C620E3">
            <w:pPr>
              <w:jc w:val="center"/>
              <w:rPr>
                <w:sz w:val="16"/>
                <w:lang w:val="en-US"/>
              </w:rPr>
            </w:pPr>
            <w:r w:rsidRPr="008F2B27">
              <w:rPr>
                <w:sz w:val="16"/>
              </w:rPr>
              <w:t>т</w:t>
            </w:r>
            <w:r w:rsidRPr="008F2B27">
              <w:rPr>
                <w:sz w:val="16"/>
                <w:lang w:val="en-US"/>
              </w:rPr>
              <w:t xml:space="preserve">.8-(84652) 47-5-10, </w:t>
            </w:r>
            <w:r w:rsidRPr="008F2B27">
              <w:rPr>
                <w:sz w:val="16"/>
              </w:rPr>
              <w:t>факс</w:t>
            </w:r>
            <w:r w:rsidRPr="008F2B27">
              <w:rPr>
                <w:sz w:val="16"/>
                <w:lang w:val="en-US"/>
              </w:rPr>
              <w:t xml:space="preserve"> 8-(84652)- 47-5-10</w:t>
            </w:r>
          </w:p>
          <w:p w:rsidR="00C620E3" w:rsidRPr="008F2B27" w:rsidRDefault="00C620E3" w:rsidP="00C620E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8F2B27">
              <w:rPr>
                <w:sz w:val="16"/>
                <w:lang w:val="en-US"/>
              </w:rPr>
              <w:t xml:space="preserve">e-mail: </w:t>
            </w:r>
            <w:r w:rsidRPr="008F2B27">
              <w:rPr>
                <w:sz w:val="16"/>
                <w:szCs w:val="16"/>
                <w:lang w:val="en-US"/>
              </w:rPr>
              <w:t xml:space="preserve"> </w:t>
            </w:r>
            <w:hyperlink r:id="rId6" w:history="1">
              <w:r w:rsidRPr="008F2B27">
                <w:rPr>
                  <w:rStyle w:val="af1"/>
                  <w:rFonts w:eastAsia="Arial Unicode MS"/>
                  <w:sz w:val="16"/>
                  <w:szCs w:val="16"/>
                  <w:lang w:val="en-US"/>
                </w:rPr>
                <w:t>artyushkino@shentala.su</w:t>
              </w:r>
            </w:hyperlink>
          </w:p>
          <w:p w:rsidR="005A37A4" w:rsidRPr="00B6192F" w:rsidRDefault="005A37A4">
            <w:pPr>
              <w:pStyle w:val="a9"/>
              <w:tabs>
                <w:tab w:val="left" w:pos="4228"/>
              </w:tabs>
              <w:jc w:val="center"/>
              <w:rPr>
                <w:color w:val="FF0000"/>
                <w:sz w:val="24"/>
                <w:lang w:val="en-US"/>
              </w:rPr>
            </w:pPr>
          </w:p>
        </w:tc>
        <w:tc>
          <w:tcPr>
            <w:tcW w:w="4953" w:type="dxa"/>
          </w:tcPr>
          <w:p w:rsidR="005A37A4" w:rsidRPr="00B6192F" w:rsidRDefault="005A37A4">
            <w:pPr>
              <w:tabs>
                <w:tab w:val="left" w:pos="4228"/>
              </w:tabs>
              <w:rPr>
                <w:rFonts w:ascii="Calibri" w:hAnsi="Calibri"/>
                <w:i/>
                <w:color w:val="FF0000"/>
                <w:lang w:val="en-US"/>
              </w:rPr>
            </w:pPr>
          </w:p>
        </w:tc>
      </w:tr>
    </w:tbl>
    <w:p w:rsidR="005A37A4" w:rsidRPr="00B6192F" w:rsidRDefault="005A37A4">
      <w:pPr>
        <w:jc w:val="center"/>
        <w:rPr>
          <w:b/>
          <w:sz w:val="28"/>
          <w:lang w:val="en-US"/>
        </w:rPr>
      </w:pPr>
    </w:p>
    <w:p w:rsidR="005A37A4" w:rsidRDefault="00B22076" w:rsidP="00B6192F">
      <w:pPr>
        <w:pStyle w:val="af3"/>
        <w:spacing w:beforeAutospacing="0" w:afterAutospacing="0"/>
        <w:rPr>
          <w:sz w:val="28"/>
        </w:rPr>
      </w:pPr>
      <w:r>
        <w:rPr>
          <w:b/>
          <w:sz w:val="28"/>
        </w:rPr>
        <w:t xml:space="preserve">Об основных направлениях бюджетной и налоговой политики Администрации сельского поселения </w:t>
      </w:r>
      <w:r w:rsidR="00C620E3">
        <w:rPr>
          <w:b/>
          <w:sz w:val="28"/>
        </w:rPr>
        <w:t>Артюшкино</w:t>
      </w:r>
      <w:r>
        <w:rPr>
          <w:b/>
          <w:sz w:val="28"/>
        </w:rPr>
        <w:t xml:space="preserve"> муниципального района Шенталинский Самарской области на 2022 год </w:t>
      </w:r>
      <w:r>
        <w:rPr>
          <w:rStyle w:val="af2"/>
          <w:sz w:val="28"/>
        </w:rPr>
        <w:t>и плановый период 2023 и 2024 годов</w:t>
      </w:r>
    </w:p>
    <w:p w:rsidR="005A37A4" w:rsidRDefault="005A37A4" w:rsidP="00B6192F">
      <w:pPr>
        <w:pStyle w:val="af3"/>
        <w:spacing w:beforeAutospacing="0" w:afterAutospacing="0"/>
        <w:jc w:val="center"/>
        <w:rPr>
          <w:sz w:val="28"/>
        </w:rPr>
      </w:pPr>
    </w:p>
    <w:p w:rsidR="005A37A4" w:rsidRDefault="005A37A4" w:rsidP="00B6192F">
      <w:pPr>
        <w:pStyle w:val="af3"/>
        <w:spacing w:beforeAutospacing="0" w:afterAutospacing="0"/>
        <w:jc w:val="both"/>
        <w:rPr>
          <w:sz w:val="28"/>
        </w:rPr>
      </w:pPr>
    </w:p>
    <w:p w:rsidR="005A37A4" w:rsidRDefault="00B22076" w:rsidP="00B6192F">
      <w:pPr>
        <w:pStyle w:val="af3"/>
        <w:spacing w:beforeAutospacing="0" w:afterAutospacing="0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со статьей 172 Бюджетного кодекса Российской Федерации, Положением о бюджетном устройстве и бюджетном процессе в сельском поселении </w:t>
      </w:r>
      <w:r w:rsidR="00C620E3">
        <w:rPr>
          <w:sz w:val="28"/>
        </w:rPr>
        <w:t>Артюшкино</w:t>
      </w:r>
      <w:r>
        <w:rPr>
          <w:sz w:val="28"/>
        </w:rPr>
        <w:t xml:space="preserve"> муниципального района Шенталинский Самарской области, утвержденным решением Собрания представителей сельского поселения </w:t>
      </w:r>
      <w:r w:rsidR="00C620E3">
        <w:rPr>
          <w:sz w:val="28"/>
        </w:rPr>
        <w:t>Артюшкино</w:t>
      </w:r>
      <w:r>
        <w:rPr>
          <w:sz w:val="28"/>
        </w:rPr>
        <w:t xml:space="preserve"> муниципального района Шенталинский Самарской области от 31.07.2015 г., Администрация сельского поселении </w:t>
      </w:r>
      <w:r w:rsidR="00C620E3">
        <w:rPr>
          <w:sz w:val="28"/>
        </w:rPr>
        <w:t>Артюшкино</w:t>
      </w:r>
      <w:r>
        <w:rPr>
          <w:sz w:val="28"/>
        </w:rPr>
        <w:t xml:space="preserve"> муниципального района Шенталинский Самарской области </w:t>
      </w:r>
    </w:p>
    <w:p w:rsidR="005A37A4" w:rsidRDefault="005A37A4" w:rsidP="00B6192F">
      <w:pPr>
        <w:pStyle w:val="af3"/>
        <w:spacing w:beforeAutospacing="0" w:afterAutospacing="0"/>
        <w:ind w:firstLine="708"/>
        <w:jc w:val="center"/>
        <w:rPr>
          <w:sz w:val="28"/>
        </w:rPr>
      </w:pPr>
    </w:p>
    <w:p w:rsidR="005A37A4" w:rsidRDefault="00B22076" w:rsidP="00B6192F">
      <w:pPr>
        <w:pStyle w:val="af3"/>
        <w:spacing w:beforeAutospacing="0" w:afterAutospacing="0"/>
        <w:ind w:firstLine="708"/>
        <w:jc w:val="center"/>
        <w:rPr>
          <w:b/>
          <w:sz w:val="28"/>
        </w:rPr>
      </w:pPr>
      <w:r>
        <w:rPr>
          <w:b/>
          <w:sz w:val="28"/>
        </w:rPr>
        <w:t>ПОСТАНОВЛЯЕТ:</w:t>
      </w:r>
    </w:p>
    <w:p w:rsidR="005A37A4" w:rsidRDefault="005A37A4" w:rsidP="00B6192F">
      <w:pPr>
        <w:pStyle w:val="af3"/>
        <w:spacing w:beforeAutospacing="0" w:afterAutospacing="0"/>
        <w:ind w:firstLine="708"/>
        <w:jc w:val="center"/>
        <w:rPr>
          <w:b/>
          <w:sz w:val="28"/>
        </w:rPr>
      </w:pPr>
    </w:p>
    <w:p w:rsidR="005A37A4" w:rsidRDefault="00B22076" w:rsidP="00BB4151">
      <w:pPr>
        <w:pStyle w:val="af3"/>
        <w:spacing w:beforeAutospacing="0" w:afterAutospacing="0"/>
        <w:ind w:firstLine="567"/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1. Утвердить основные направления бюджетной и налоговой политики Администрации сельского поселения </w:t>
      </w:r>
      <w:r w:rsidR="00C620E3">
        <w:rPr>
          <w:sz w:val="28"/>
        </w:rPr>
        <w:t>Артюшкино</w:t>
      </w:r>
      <w:r>
        <w:rPr>
          <w:sz w:val="28"/>
        </w:rPr>
        <w:t xml:space="preserve"> муниципального района Шенталинский Самарской области на 2022 год и </w:t>
      </w:r>
      <w:r>
        <w:rPr>
          <w:rStyle w:val="af2"/>
          <w:b w:val="0"/>
          <w:sz w:val="28"/>
        </w:rPr>
        <w:t>плановый период 2023 и 2024 годов.</w:t>
      </w:r>
    </w:p>
    <w:p w:rsidR="005A37A4" w:rsidRDefault="00B22076" w:rsidP="00B6192F">
      <w:pPr>
        <w:pStyle w:val="af3"/>
        <w:tabs>
          <w:tab w:val="left" w:pos="540"/>
        </w:tabs>
        <w:spacing w:beforeAutospacing="0" w:afterAutospacing="0"/>
        <w:ind w:firstLine="540"/>
        <w:jc w:val="both"/>
        <w:rPr>
          <w:sz w:val="28"/>
        </w:rPr>
      </w:pPr>
      <w:r>
        <w:rPr>
          <w:sz w:val="28"/>
        </w:rPr>
        <w:t>2. Опубликовать настоящее постановление в газете «</w:t>
      </w:r>
      <w:r w:rsidR="00C620E3">
        <w:rPr>
          <w:sz w:val="28"/>
        </w:rPr>
        <w:t>В</w:t>
      </w:r>
      <w:r>
        <w:rPr>
          <w:sz w:val="28"/>
        </w:rPr>
        <w:t xml:space="preserve">естник поселения </w:t>
      </w:r>
      <w:r w:rsidR="00C620E3">
        <w:rPr>
          <w:sz w:val="28"/>
        </w:rPr>
        <w:t>Артюшкино</w:t>
      </w:r>
      <w:r>
        <w:rPr>
          <w:sz w:val="28"/>
        </w:rPr>
        <w:t>».</w:t>
      </w:r>
      <w:r>
        <w:rPr>
          <w:rFonts w:ascii="Georgia" w:hAnsi="Georgia"/>
          <w:color w:val="222222"/>
          <w:sz w:val="28"/>
        </w:rPr>
        <w:t> </w:t>
      </w:r>
    </w:p>
    <w:p w:rsidR="005A37A4" w:rsidRDefault="00B22076" w:rsidP="00B6192F">
      <w:pPr>
        <w:pStyle w:val="af3"/>
        <w:spacing w:beforeAutospacing="0" w:afterAutospacing="0"/>
        <w:ind w:firstLine="540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5A37A4" w:rsidRDefault="005A37A4" w:rsidP="00B6192F">
      <w:pPr>
        <w:pStyle w:val="af3"/>
        <w:spacing w:beforeAutospacing="0" w:afterAutospacing="0"/>
        <w:rPr>
          <w:sz w:val="28"/>
        </w:rPr>
      </w:pPr>
    </w:p>
    <w:p w:rsidR="005A37A4" w:rsidRDefault="005A37A4" w:rsidP="00B6192F">
      <w:pPr>
        <w:pStyle w:val="af3"/>
        <w:spacing w:beforeAutospacing="0" w:afterAutospacing="0"/>
        <w:rPr>
          <w:sz w:val="28"/>
        </w:rPr>
      </w:pPr>
    </w:p>
    <w:p w:rsidR="005A37A4" w:rsidRDefault="00C620E3" w:rsidP="00B6192F">
      <w:pPr>
        <w:pStyle w:val="af3"/>
        <w:spacing w:beforeAutospacing="0" w:afterAutospacing="0"/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</w:t>
      </w:r>
      <w:r w:rsidR="00B22076">
        <w:rPr>
          <w:sz w:val="28"/>
        </w:rPr>
        <w:t>Глав</w:t>
      </w:r>
      <w:r>
        <w:rPr>
          <w:sz w:val="28"/>
        </w:rPr>
        <w:t>ы</w:t>
      </w:r>
      <w:r w:rsidR="00B22076">
        <w:rPr>
          <w:sz w:val="28"/>
        </w:rPr>
        <w:t xml:space="preserve"> сельского поселения </w:t>
      </w:r>
      <w:r>
        <w:rPr>
          <w:sz w:val="28"/>
        </w:rPr>
        <w:t>Артюшкино</w:t>
      </w:r>
    </w:p>
    <w:p w:rsidR="005A37A4" w:rsidRDefault="00B22076" w:rsidP="00B6192F">
      <w:pPr>
        <w:pStyle w:val="af3"/>
        <w:spacing w:beforeAutospacing="0" w:afterAutospacing="0"/>
        <w:jc w:val="both"/>
        <w:rPr>
          <w:sz w:val="28"/>
        </w:rPr>
      </w:pPr>
      <w:r>
        <w:rPr>
          <w:sz w:val="28"/>
        </w:rPr>
        <w:t>муниципального района Шенталинский</w:t>
      </w:r>
    </w:p>
    <w:p w:rsidR="005A37A4" w:rsidRDefault="00B22076" w:rsidP="00B6192F">
      <w:pPr>
        <w:pStyle w:val="af3"/>
        <w:spacing w:beforeAutospacing="0" w:afterAutospacing="0"/>
        <w:jc w:val="both"/>
        <w:rPr>
          <w:sz w:val="28"/>
        </w:rPr>
      </w:pPr>
      <w:r>
        <w:rPr>
          <w:sz w:val="28"/>
        </w:rPr>
        <w:t xml:space="preserve">Самарской области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620E3">
        <w:rPr>
          <w:sz w:val="28"/>
        </w:rPr>
        <w:t xml:space="preserve">Н.И. </w:t>
      </w:r>
      <w:proofErr w:type="spellStart"/>
      <w:r w:rsidR="00C620E3">
        <w:rPr>
          <w:sz w:val="28"/>
        </w:rPr>
        <w:t>Илехметкина</w:t>
      </w:r>
      <w:proofErr w:type="spellEnd"/>
    </w:p>
    <w:p w:rsidR="005A37A4" w:rsidRDefault="00B22076" w:rsidP="00B6192F">
      <w:pPr>
        <w:pStyle w:val="af3"/>
        <w:spacing w:beforeAutospacing="0" w:afterAutospacing="0"/>
        <w:jc w:val="both"/>
        <w:rPr>
          <w:sz w:val="28"/>
        </w:rPr>
      </w:pPr>
      <w:r>
        <w:rPr>
          <w:sz w:val="28"/>
        </w:rPr>
        <w:t xml:space="preserve"> </w:t>
      </w:r>
    </w:p>
    <w:p w:rsidR="005A37A4" w:rsidRDefault="005A37A4" w:rsidP="00B6192F"/>
    <w:p w:rsidR="005A37A4" w:rsidRDefault="005A37A4" w:rsidP="00B6192F"/>
    <w:p w:rsidR="005A37A4" w:rsidRDefault="005A37A4" w:rsidP="00B6192F"/>
    <w:p w:rsidR="005A37A4" w:rsidRDefault="005A37A4">
      <w:pPr>
        <w:rPr>
          <w:sz w:val="28"/>
        </w:rPr>
      </w:pPr>
    </w:p>
    <w:p w:rsidR="005A37A4" w:rsidRDefault="00B22076">
      <w:pPr>
        <w:jc w:val="right"/>
        <w:rPr>
          <w:sz w:val="22"/>
        </w:rPr>
      </w:pPr>
      <w:r>
        <w:rPr>
          <w:sz w:val="22"/>
        </w:rPr>
        <w:lastRenderedPageBreak/>
        <w:t xml:space="preserve">Приложение 1 </w:t>
      </w:r>
    </w:p>
    <w:p w:rsidR="005A37A4" w:rsidRDefault="00B22076">
      <w:pPr>
        <w:jc w:val="right"/>
        <w:rPr>
          <w:sz w:val="22"/>
        </w:rPr>
      </w:pPr>
      <w:r>
        <w:rPr>
          <w:sz w:val="22"/>
        </w:rPr>
        <w:t xml:space="preserve">к Постановлению Главы сельского поселения </w:t>
      </w:r>
      <w:r w:rsidR="00C620E3">
        <w:rPr>
          <w:sz w:val="22"/>
        </w:rPr>
        <w:t>Артюшкино</w:t>
      </w:r>
      <w:r>
        <w:rPr>
          <w:sz w:val="22"/>
        </w:rPr>
        <w:t xml:space="preserve"> </w:t>
      </w:r>
    </w:p>
    <w:p w:rsidR="005A37A4" w:rsidRDefault="00B22076">
      <w:pPr>
        <w:jc w:val="right"/>
        <w:rPr>
          <w:sz w:val="22"/>
        </w:rPr>
      </w:pPr>
      <w:r>
        <w:rPr>
          <w:sz w:val="22"/>
        </w:rPr>
        <w:t xml:space="preserve">муниципального района Шенталинский </w:t>
      </w:r>
    </w:p>
    <w:p w:rsidR="005A37A4" w:rsidRDefault="00B22076">
      <w:pPr>
        <w:jc w:val="right"/>
        <w:rPr>
          <w:sz w:val="22"/>
        </w:rPr>
      </w:pPr>
      <w:r>
        <w:rPr>
          <w:sz w:val="22"/>
        </w:rPr>
        <w:t>Самарской области</w:t>
      </w:r>
    </w:p>
    <w:p w:rsidR="005A37A4" w:rsidRDefault="00C620E3">
      <w:pPr>
        <w:jc w:val="right"/>
        <w:rPr>
          <w:sz w:val="22"/>
        </w:rPr>
      </w:pPr>
      <w:r>
        <w:rPr>
          <w:sz w:val="22"/>
        </w:rPr>
        <w:t>от 28.10.2021г. № 38</w:t>
      </w:r>
      <w:r w:rsidR="00B22076">
        <w:rPr>
          <w:sz w:val="22"/>
        </w:rPr>
        <w:t>-п</w:t>
      </w:r>
    </w:p>
    <w:p w:rsidR="005A37A4" w:rsidRDefault="005A37A4">
      <w:pPr>
        <w:jc w:val="center"/>
        <w:rPr>
          <w:b/>
          <w:sz w:val="28"/>
        </w:rPr>
      </w:pPr>
    </w:p>
    <w:p w:rsidR="005A37A4" w:rsidRDefault="005A37A4">
      <w:pPr>
        <w:pStyle w:val="af3"/>
        <w:jc w:val="center"/>
        <w:rPr>
          <w:rStyle w:val="af2"/>
          <w:sz w:val="28"/>
        </w:rPr>
      </w:pPr>
    </w:p>
    <w:p w:rsidR="005A37A4" w:rsidRDefault="00B22076">
      <w:pPr>
        <w:pStyle w:val="af3"/>
        <w:jc w:val="center"/>
      </w:pPr>
      <w:r>
        <w:rPr>
          <w:rStyle w:val="af2"/>
          <w:sz w:val="28"/>
        </w:rPr>
        <w:t xml:space="preserve">Основные направления бюджетной и налоговой политики Администрации </w:t>
      </w:r>
      <w:r>
        <w:rPr>
          <w:b/>
          <w:sz w:val="28"/>
        </w:rPr>
        <w:t xml:space="preserve">сельского поселения </w:t>
      </w:r>
      <w:r w:rsidR="00C620E3">
        <w:rPr>
          <w:b/>
          <w:sz w:val="28"/>
        </w:rPr>
        <w:t>Артюшкино</w:t>
      </w:r>
      <w:r>
        <w:rPr>
          <w:b/>
          <w:sz w:val="28"/>
        </w:rPr>
        <w:t xml:space="preserve"> </w:t>
      </w:r>
      <w:r>
        <w:rPr>
          <w:rStyle w:val="af2"/>
          <w:sz w:val="28"/>
        </w:rPr>
        <w:t>муниципального района Шенталинский Самарской области на 2022 год и плановый период 2023 и 2024 годов</w:t>
      </w:r>
    </w:p>
    <w:p w:rsidR="005A37A4" w:rsidRDefault="005A37A4">
      <w:pPr>
        <w:jc w:val="both"/>
        <w:rPr>
          <w:sz w:val="28"/>
        </w:rPr>
      </w:pPr>
    </w:p>
    <w:p w:rsidR="005A37A4" w:rsidRDefault="00B22076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5A37A4" w:rsidRDefault="005A37A4">
      <w:pPr>
        <w:ind w:left="720"/>
        <w:jc w:val="center"/>
        <w:rPr>
          <w:b/>
          <w:sz w:val="28"/>
        </w:rPr>
      </w:pPr>
    </w:p>
    <w:p w:rsidR="005A37A4" w:rsidRDefault="00B22076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Основные направления бюджетной и налоговой политики сельского поселения </w:t>
      </w:r>
      <w:r w:rsidR="00C620E3">
        <w:rPr>
          <w:sz w:val="28"/>
        </w:rPr>
        <w:t>Артюшкино</w:t>
      </w:r>
      <w:r>
        <w:rPr>
          <w:sz w:val="28"/>
        </w:rPr>
        <w:t xml:space="preserve"> муниципального района Шенталинский на 2022 год и плановый период 2023 и 2024 годов разработаны в соответствии с Бюджетным Кодексом Российской Федерации, Положения о бюджетном процессе в сельском поселении </w:t>
      </w:r>
      <w:r w:rsidR="00C620E3">
        <w:rPr>
          <w:sz w:val="28"/>
        </w:rPr>
        <w:t>Артюшкино</w:t>
      </w:r>
      <w:r>
        <w:rPr>
          <w:sz w:val="28"/>
        </w:rPr>
        <w:t xml:space="preserve"> муниципального района Шенталинский, утвержденного Собранием представителей сельского поселения </w:t>
      </w:r>
      <w:r w:rsidR="00C620E3">
        <w:rPr>
          <w:sz w:val="28"/>
        </w:rPr>
        <w:t>Артюшкино</w:t>
      </w:r>
      <w:r>
        <w:rPr>
          <w:sz w:val="28"/>
        </w:rPr>
        <w:t xml:space="preserve"> муниципального района Шенталинский от </w:t>
      </w:r>
      <w:r w:rsidR="00C620E3" w:rsidRPr="00C620E3">
        <w:rPr>
          <w:color w:val="auto"/>
          <w:sz w:val="28"/>
        </w:rPr>
        <w:t>28</w:t>
      </w:r>
      <w:r w:rsidRPr="00C620E3">
        <w:rPr>
          <w:color w:val="auto"/>
          <w:sz w:val="28"/>
        </w:rPr>
        <w:t>.09.201</w:t>
      </w:r>
      <w:r w:rsidR="00C620E3" w:rsidRPr="00C620E3">
        <w:rPr>
          <w:color w:val="auto"/>
          <w:sz w:val="28"/>
        </w:rPr>
        <w:t>8</w:t>
      </w:r>
      <w:r w:rsidRPr="00C620E3">
        <w:rPr>
          <w:color w:val="auto"/>
          <w:sz w:val="28"/>
        </w:rPr>
        <w:t>г №1</w:t>
      </w:r>
      <w:r w:rsidR="00C620E3" w:rsidRPr="00C620E3">
        <w:rPr>
          <w:color w:val="auto"/>
          <w:sz w:val="28"/>
        </w:rPr>
        <w:t>22/1</w:t>
      </w:r>
      <w:r>
        <w:rPr>
          <w:sz w:val="28"/>
        </w:rPr>
        <w:t>, в целях разработки проекта Решения</w:t>
      </w:r>
      <w:proofErr w:type="gramEnd"/>
      <w:r>
        <w:rPr>
          <w:sz w:val="28"/>
        </w:rPr>
        <w:t xml:space="preserve"> Собрания представителей сельского поселения </w:t>
      </w:r>
      <w:r w:rsidR="00C620E3">
        <w:rPr>
          <w:sz w:val="28"/>
        </w:rPr>
        <w:t>Артюшкино</w:t>
      </w:r>
      <w:r>
        <w:rPr>
          <w:sz w:val="28"/>
        </w:rPr>
        <w:t xml:space="preserve"> муниципального района Шенталинский «О бюджете сельского поселения </w:t>
      </w:r>
      <w:r w:rsidR="00C620E3">
        <w:rPr>
          <w:sz w:val="28"/>
        </w:rPr>
        <w:t>Артюшкино</w:t>
      </w:r>
      <w:r>
        <w:rPr>
          <w:sz w:val="28"/>
        </w:rPr>
        <w:t xml:space="preserve"> муниципального района Шенталинский на 2022 год и на плановый период 2023 и 202 годов.</w:t>
      </w:r>
    </w:p>
    <w:p w:rsidR="005A37A4" w:rsidRDefault="00B22076">
      <w:pPr>
        <w:ind w:firstLine="708"/>
        <w:jc w:val="both"/>
        <w:rPr>
          <w:sz w:val="29"/>
        </w:rPr>
      </w:pPr>
      <w:r>
        <w:rPr>
          <w:sz w:val="28"/>
        </w:rPr>
        <w:t xml:space="preserve">Бюджетная и налоговая политика сельского поселения </w:t>
      </w:r>
      <w:r w:rsidR="00C620E3">
        <w:rPr>
          <w:sz w:val="28"/>
        </w:rPr>
        <w:t>Артюшкино</w:t>
      </w:r>
      <w:r>
        <w:rPr>
          <w:sz w:val="28"/>
        </w:rPr>
        <w:t xml:space="preserve"> муниципального района Шенталинский на 2022 год и на плановый период 2023-2024 года является основой для разработки проекта бюджета сельского поселения </w:t>
      </w:r>
      <w:r w:rsidR="00C620E3">
        <w:rPr>
          <w:sz w:val="28"/>
        </w:rPr>
        <w:t>Артюшкино</w:t>
      </w:r>
      <w:r>
        <w:rPr>
          <w:sz w:val="28"/>
        </w:rPr>
        <w:t xml:space="preserve">, обеспечения рационального и эффективного использования бюджетных средств, дальнейшего совершенствования межбюджетных отношений. Бюджетная и налоговая политика на 2022 год и на плановый период 2023-2024 годов будет </w:t>
      </w:r>
      <w:r>
        <w:rPr>
          <w:sz w:val="29"/>
        </w:rPr>
        <w:t>ориентирована на постоянную адаптацию бюджетной системы к изменяющимся экономическим условиям и потребностям населения, на создание предпосылок для устойчивого социально-экономического развития сельского поселения.</w:t>
      </w:r>
    </w:p>
    <w:p w:rsidR="005A37A4" w:rsidRDefault="005A37A4">
      <w:pPr>
        <w:jc w:val="both"/>
        <w:rPr>
          <w:sz w:val="29"/>
        </w:rPr>
      </w:pPr>
    </w:p>
    <w:p w:rsidR="005A37A4" w:rsidRDefault="00B22076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Основные задачи бюджетной политики</w:t>
      </w:r>
    </w:p>
    <w:p w:rsidR="005A37A4" w:rsidRDefault="00B22076">
      <w:pPr>
        <w:ind w:firstLine="708"/>
        <w:jc w:val="both"/>
        <w:rPr>
          <w:sz w:val="28"/>
        </w:rPr>
      </w:pPr>
      <w:r>
        <w:rPr>
          <w:sz w:val="28"/>
        </w:rPr>
        <w:t>Бюджетная политика должна формироваться исходя из необходимости улучшения качества жизни населения, создания условий для обеспечения устойчивого роста экономики, решения проблем макроэкономической сбалансированности, повышения эффективности и прозрачности управления общественными финансами.</w:t>
      </w:r>
    </w:p>
    <w:p w:rsidR="005A37A4" w:rsidRDefault="00B22076">
      <w:pPr>
        <w:jc w:val="both"/>
        <w:rPr>
          <w:sz w:val="28"/>
        </w:rPr>
      </w:pPr>
      <w:r>
        <w:rPr>
          <w:sz w:val="28"/>
        </w:rPr>
        <w:t xml:space="preserve"> В целях обеспечения сбалансированности бюджетной системы сельского поселения </w:t>
      </w:r>
      <w:r w:rsidR="00C620E3">
        <w:rPr>
          <w:sz w:val="28"/>
        </w:rPr>
        <w:t>Артюшкино</w:t>
      </w:r>
      <w:r>
        <w:rPr>
          <w:sz w:val="28"/>
        </w:rPr>
        <w:t xml:space="preserve">, безусловного выполнения расходных обязательств, </w:t>
      </w:r>
      <w:r>
        <w:rPr>
          <w:sz w:val="28"/>
        </w:rPr>
        <w:lastRenderedPageBreak/>
        <w:t>повышения эффективности бюджетных расходов необходимо решать следующие основные задачи:</w:t>
      </w:r>
    </w:p>
    <w:p w:rsidR="005A37A4" w:rsidRDefault="00B22076">
      <w:pPr>
        <w:ind w:firstLine="708"/>
        <w:jc w:val="both"/>
        <w:rPr>
          <w:sz w:val="28"/>
        </w:rPr>
      </w:pPr>
      <w:r>
        <w:rPr>
          <w:sz w:val="28"/>
        </w:rPr>
        <w:t xml:space="preserve">- повышение качества жизни населения, в том числе за счет повышения заработной платы работникам бюджетных учреждений, качества бюджетных услуг и реализации на территории сельского поселения </w:t>
      </w:r>
      <w:r w:rsidR="00C620E3">
        <w:rPr>
          <w:sz w:val="28"/>
        </w:rPr>
        <w:t>Артюшкино</w:t>
      </w:r>
      <w:r>
        <w:rPr>
          <w:sz w:val="28"/>
        </w:rPr>
        <w:t xml:space="preserve"> приоритетных национальных проектов;</w:t>
      </w:r>
    </w:p>
    <w:p w:rsidR="005A37A4" w:rsidRDefault="00B22076">
      <w:pPr>
        <w:ind w:firstLine="708"/>
        <w:jc w:val="both"/>
        <w:rPr>
          <w:sz w:val="28"/>
        </w:rPr>
      </w:pPr>
      <w:r>
        <w:rPr>
          <w:sz w:val="28"/>
        </w:rPr>
        <w:t>- создание благоприятных экономических, правовых и организационно - управленческих условий для расширения экономической деятельности, как промышленных предприятий, так и малого бизнеса, создания условий для перехода на инновационные технологии, создание на этой базе новых видов производств и продукции;</w:t>
      </w:r>
    </w:p>
    <w:p w:rsidR="005A37A4" w:rsidRDefault="00B22076">
      <w:pPr>
        <w:ind w:firstLine="708"/>
        <w:jc w:val="both"/>
        <w:rPr>
          <w:sz w:val="28"/>
        </w:rPr>
      </w:pPr>
      <w:r>
        <w:rPr>
          <w:sz w:val="28"/>
        </w:rPr>
        <w:t>- совершенствование методов планирования бюджетных расходов;</w:t>
      </w:r>
    </w:p>
    <w:p w:rsidR="005A37A4" w:rsidRDefault="00B22076">
      <w:pPr>
        <w:ind w:firstLine="708"/>
        <w:jc w:val="both"/>
        <w:rPr>
          <w:sz w:val="28"/>
        </w:rPr>
      </w:pPr>
      <w:r>
        <w:rPr>
          <w:sz w:val="28"/>
        </w:rPr>
        <w:t xml:space="preserve">- совершенствование системы муниципальных закупок, обеспечивающей рациональное использование бюджетных средств, выполнение требований законодательства и формирующих реальный конкурентный режим при размещении заказов на поставки товаров, выполнение работ, оказание услуг для муниципальных нужд, обеспечение прозрачности и добросовестной конкуренции при осуществлении закупок для муниципальных нужд сельского поселения </w:t>
      </w:r>
      <w:r w:rsidR="00C620E3">
        <w:rPr>
          <w:sz w:val="28"/>
        </w:rPr>
        <w:t>Артюшкино</w:t>
      </w:r>
    </w:p>
    <w:p w:rsidR="005A37A4" w:rsidRDefault="00B22076">
      <w:pPr>
        <w:ind w:firstLine="708"/>
        <w:jc w:val="both"/>
        <w:rPr>
          <w:sz w:val="28"/>
        </w:rPr>
      </w:pPr>
      <w:r>
        <w:rPr>
          <w:sz w:val="28"/>
        </w:rPr>
        <w:t xml:space="preserve">- совершенствование управления муниципальной собственностью сельского поселения </w:t>
      </w:r>
      <w:r w:rsidR="00C620E3">
        <w:rPr>
          <w:sz w:val="28"/>
        </w:rPr>
        <w:t>Артюшкино</w:t>
      </w:r>
      <w:r>
        <w:rPr>
          <w:sz w:val="28"/>
        </w:rPr>
        <w:t>.</w:t>
      </w:r>
    </w:p>
    <w:p w:rsidR="005A37A4" w:rsidRDefault="00B22076">
      <w:pPr>
        <w:ind w:firstLine="720"/>
        <w:jc w:val="both"/>
        <w:rPr>
          <w:sz w:val="28"/>
        </w:rPr>
      </w:pPr>
      <w:r>
        <w:rPr>
          <w:sz w:val="28"/>
        </w:rPr>
        <w:t xml:space="preserve">По-прежнему значительное место будет отводиться регулированию вопросов управления муниципальной собственностью сельского поселения </w:t>
      </w:r>
      <w:r w:rsidR="00C620E3">
        <w:rPr>
          <w:sz w:val="28"/>
        </w:rPr>
        <w:t>Артюшкино</w:t>
      </w:r>
      <w:r>
        <w:rPr>
          <w:sz w:val="28"/>
        </w:rPr>
        <w:t>. Главное место в вопросах собственности будет отводиться упорядочиванию арендных отношений на землю и на объекты нежилого фонда как основных источников доходов от использования собственности. Обеспечение единства и последовательного развития методологической базы, как исчисления ставок арендной платы должно обеспечить рост этих источников. Необходимо продолжить работу по инвентаризации объектов недвижимости, находящихся в муниципальной собственности, обеспечить создание и поддержание в актуальном состоянии реестров муниципальной собственности, а также реестров заключенных договоров аренды имущества и земельных участков муниципального образования;</w:t>
      </w:r>
    </w:p>
    <w:p w:rsidR="005A37A4" w:rsidRDefault="00B22076">
      <w:pPr>
        <w:ind w:firstLine="708"/>
        <w:jc w:val="both"/>
        <w:rPr>
          <w:sz w:val="28"/>
        </w:rPr>
      </w:pPr>
      <w:r>
        <w:rPr>
          <w:sz w:val="28"/>
        </w:rPr>
        <w:t xml:space="preserve">- создание благоприятных условий для притока инвестиций в сельское поселение </w:t>
      </w:r>
      <w:r w:rsidR="00C620E3">
        <w:rPr>
          <w:sz w:val="28"/>
        </w:rPr>
        <w:t>Артюшкино</w:t>
      </w:r>
      <w:r>
        <w:rPr>
          <w:sz w:val="28"/>
        </w:rPr>
        <w:t>. Необходимо довести до максимального упрощения и прозрачности процедуры оформления прав собственности на землю и иного землепользования, обеспечив тем самым приток внешних инвестиций.</w:t>
      </w:r>
    </w:p>
    <w:p w:rsidR="005A37A4" w:rsidRDefault="00B22076">
      <w:pPr>
        <w:jc w:val="center"/>
        <w:rPr>
          <w:b/>
          <w:sz w:val="28"/>
        </w:rPr>
      </w:pPr>
      <w:r>
        <w:rPr>
          <w:b/>
          <w:sz w:val="28"/>
        </w:rPr>
        <w:t>3. Основные задачи налоговой политики</w:t>
      </w:r>
    </w:p>
    <w:p w:rsidR="005A37A4" w:rsidRDefault="00B22076">
      <w:pPr>
        <w:ind w:firstLine="708"/>
        <w:jc w:val="both"/>
        <w:rPr>
          <w:sz w:val="28"/>
        </w:rPr>
      </w:pPr>
      <w:r>
        <w:rPr>
          <w:sz w:val="28"/>
        </w:rPr>
        <w:t xml:space="preserve">С целью дальнейшего обеспечения социально-экономического развития сельского поселения </w:t>
      </w:r>
      <w:r w:rsidR="00C620E3">
        <w:rPr>
          <w:sz w:val="28"/>
        </w:rPr>
        <w:t>Артюшкино</w:t>
      </w:r>
      <w:r>
        <w:rPr>
          <w:sz w:val="28"/>
        </w:rPr>
        <w:t xml:space="preserve"> основными направлениями налоговой политики станут:</w:t>
      </w:r>
    </w:p>
    <w:p w:rsidR="005A37A4" w:rsidRDefault="00B22076">
      <w:pPr>
        <w:ind w:firstLine="708"/>
        <w:jc w:val="both"/>
        <w:rPr>
          <w:sz w:val="28"/>
        </w:rPr>
      </w:pPr>
      <w:r>
        <w:rPr>
          <w:sz w:val="28"/>
        </w:rPr>
        <w:t>- мобилизация собственных доходов сельского поселения за счет экономического роста и развития налогового потенциала;</w:t>
      </w:r>
    </w:p>
    <w:p w:rsidR="005A37A4" w:rsidRDefault="00B22076">
      <w:pPr>
        <w:ind w:firstLine="708"/>
        <w:jc w:val="both"/>
        <w:rPr>
          <w:sz w:val="28"/>
        </w:rPr>
      </w:pPr>
      <w:r>
        <w:rPr>
          <w:sz w:val="28"/>
        </w:rPr>
        <w:t>- повышение собираемости налогов и сборов в бюджет сельского поселения и снижение недоимки.</w:t>
      </w:r>
    </w:p>
    <w:p w:rsidR="005A37A4" w:rsidRDefault="00B22076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- снижение масштабов уклонения от налогообложения;</w:t>
      </w:r>
    </w:p>
    <w:p w:rsidR="005A37A4" w:rsidRDefault="00B22076">
      <w:pPr>
        <w:ind w:firstLine="708"/>
        <w:jc w:val="both"/>
        <w:rPr>
          <w:sz w:val="28"/>
        </w:rPr>
      </w:pPr>
      <w:r>
        <w:rPr>
          <w:sz w:val="28"/>
        </w:rPr>
        <w:t>- продолжение работы по инвентаризации недвижимого имущества, находящегося в собственности физических лиц и создание на ее основе реестра объектов недвижимости, с целью увеличения налогооблагаемой базы;</w:t>
      </w:r>
    </w:p>
    <w:p w:rsidR="005A37A4" w:rsidRDefault="00B22076">
      <w:pPr>
        <w:ind w:firstLine="708"/>
        <w:jc w:val="both"/>
        <w:rPr>
          <w:sz w:val="28"/>
        </w:rPr>
      </w:pPr>
      <w:r>
        <w:rPr>
          <w:sz w:val="28"/>
        </w:rPr>
        <w:t xml:space="preserve">- усиление роли комиссии сельского поселения </w:t>
      </w:r>
      <w:r w:rsidR="00C620E3">
        <w:rPr>
          <w:sz w:val="28"/>
        </w:rPr>
        <w:t>Артюшкино</w:t>
      </w:r>
      <w:r>
        <w:rPr>
          <w:sz w:val="28"/>
        </w:rPr>
        <w:t xml:space="preserve"> по повышению собираемости налогов и сборов, по вопросам снижения недоимки и повышения собираемости в бюджет сельского поселения;</w:t>
      </w:r>
    </w:p>
    <w:p w:rsidR="005A37A4" w:rsidRDefault="00B22076">
      <w:pPr>
        <w:ind w:firstLine="708"/>
        <w:jc w:val="both"/>
        <w:rPr>
          <w:sz w:val="28"/>
        </w:rPr>
      </w:pPr>
      <w:r>
        <w:rPr>
          <w:sz w:val="28"/>
        </w:rPr>
        <w:t>- в целях урегулирования кредиторской задолженности юридических лиц по налоговым платежам перед местным бюджетом, продолжение работы по реструктуризации задолженности организаций по налогам и сборам, зачисляемым в местный бюджет, а также по начисленным пеням и штрафам.</w:t>
      </w:r>
    </w:p>
    <w:p w:rsidR="005A37A4" w:rsidRDefault="00B22076">
      <w:pPr>
        <w:ind w:firstLine="708"/>
        <w:jc w:val="both"/>
        <w:rPr>
          <w:sz w:val="28"/>
        </w:rPr>
      </w:pPr>
      <w:r>
        <w:rPr>
          <w:sz w:val="28"/>
        </w:rPr>
        <w:t xml:space="preserve">Таким образом, проведение эффективной налоговой политики в сельском поселении </w:t>
      </w:r>
      <w:r w:rsidR="00C620E3">
        <w:rPr>
          <w:sz w:val="28"/>
        </w:rPr>
        <w:t>Артюшкино</w:t>
      </w:r>
      <w:r>
        <w:rPr>
          <w:sz w:val="28"/>
        </w:rPr>
        <w:t xml:space="preserve"> на предстоящий период будет являться основным инструментом пополнения доходной части местного бюджета.</w:t>
      </w:r>
    </w:p>
    <w:p w:rsidR="005A37A4" w:rsidRDefault="005A37A4">
      <w:pPr>
        <w:jc w:val="both"/>
        <w:rPr>
          <w:sz w:val="28"/>
        </w:rPr>
      </w:pPr>
    </w:p>
    <w:p w:rsidR="005A37A4" w:rsidRDefault="00B22076">
      <w:pPr>
        <w:jc w:val="center"/>
        <w:rPr>
          <w:b/>
          <w:sz w:val="28"/>
        </w:rPr>
      </w:pPr>
      <w:r>
        <w:rPr>
          <w:b/>
          <w:sz w:val="28"/>
        </w:rPr>
        <w:t>4. Увеличение неналоговых доходов будет достигнуто за счет:</w:t>
      </w:r>
    </w:p>
    <w:p w:rsidR="005A37A4" w:rsidRDefault="00B22076">
      <w:pPr>
        <w:ind w:firstLine="708"/>
        <w:jc w:val="both"/>
        <w:rPr>
          <w:sz w:val="28"/>
        </w:rPr>
      </w:pPr>
      <w:r>
        <w:rPr>
          <w:sz w:val="28"/>
        </w:rPr>
        <w:t xml:space="preserve">-эффективного использования имущественных, земельных и природных ресурсов, находящихся на территории сельского поселения </w:t>
      </w:r>
      <w:r w:rsidR="00C620E3">
        <w:rPr>
          <w:sz w:val="28"/>
        </w:rPr>
        <w:t>Артюшкино</w:t>
      </w:r>
      <w:r>
        <w:rPr>
          <w:sz w:val="28"/>
        </w:rPr>
        <w:t>;</w:t>
      </w:r>
    </w:p>
    <w:p w:rsidR="005A37A4" w:rsidRDefault="00B22076">
      <w:pPr>
        <w:ind w:firstLine="708"/>
        <w:jc w:val="both"/>
        <w:rPr>
          <w:sz w:val="28"/>
        </w:rPr>
      </w:pPr>
      <w:r>
        <w:rPr>
          <w:sz w:val="28"/>
        </w:rPr>
        <w:t>- создания системы эффективного контроля над поступлением средств от использования муниципальной собственности;</w:t>
      </w:r>
    </w:p>
    <w:p w:rsidR="005A37A4" w:rsidRDefault="00B22076">
      <w:pPr>
        <w:ind w:firstLine="708"/>
        <w:jc w:val="both"/>
        <w:rPr>
          <w:sz w:val="28"/>
        </w:rPr>
      </w:pPr>
      <w:r>
        <w:rPr>
          <w:sz w:val="28"/>
        </w:rPr>
        <w:t xml:space="preserve">- усиления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организацией работы администраторов по обеспечению поступлений в бюджет сельского поселения </w:t>
      </w:r>
      <w:r w:rsidR="00C620E3">
        <w:rPr>
          <w:sz w:val="28"/>
        </w:rPr>
        <w:t>Артюшкино</w:t>
      </w:r>
      <w:r>
        <w:rPr>
          <w:sz w:val="28"/>
        </w:rPr>
        <w:t>;</w:t>
      </w:r>
    </w:p>
    <w:p w:rsidR="005A37A4" w:rsidRDefault="00B22076">
      <w:pPr>
        <w:ind w:firstLine="708"/>
        <w:jc w:val="both"/>
        <w:rPr>
          <w:sz w:val="28"/>
        </w:rPr>
      </w:pPr>
      <w:r>
        <w:rPr>
          <w:sz w:val="28"/>
        </w:rPr>
        <w:t>- разработки системы мер, усиливающих ответственность каждого администратора за своевременностью, правильностью и полнотой поступления администрируемых ими платежей;</w:t>
      </w:r>
    </w:p>
    <w:p w:rsidR="005A37A4" w:rsidRDefault="00B22076">
      <w:pPr>
        <w:ind w:firstLine="708"/>
        <w:jc w:val="both"/>
        <w:rPr>
          <w:sz w:val="28"/>
        </w:rPr>
      </w:pPr>
      <w:r>
        <w:rPr>
          <w:sz w:val="28"/>
        </w:rPr>
        <w:t xml:space="preserve">- укрепления дисциплины платежей, создания условий, способствующих росту платежей в бюджет сельского поселения </w:t>
      </w:r>
      <w:r w:rsidR="00C620E3">
        <w:rPr>
          <w:sz w:val="28"/>
        </w:rPr>
        <w:t>Артюшкино</w:t>
      </w:r>
      <w:r>
        <w:rPr>
          <w:sz w:val="28"/>
        </w:rPr>
        <w:t>.</w:t>
      </w:r>
    </w:p>
    <w:p w:rsidR="005A37A4" w:rsidRDefault="005A37A4">
      <w:pPr>
        <w:jc w:val="both"/>
        <w:rPr>
          <w:sz w:val="28"/>
        </w:rPr>
      </w:pPr>
    </w:p>
    <w:p w:rsidR="005A37A4" w:rsidRDefault="00B22076">
      <w:pPr>
        <w:jc w:val="center"/>
        <w:rPr>
          <w:b/>
          <w:sz w:val="28"/>
        </w:rPr>
      </w:pPr>
      <w:r>
        <w:rPr>
          <w:b/>
          <w:sz w:val="28"/>
        </w:rPr>
        <w:t>5. Основные приоритеты бюджетных расходов</w:t>
      </w:r>
    </w:p>
    <w:p w:rsidR="005A37A4" w:rsidRDefault="00B22076">
      <w:pPr>
        <w:ind w:firstLine="720"/>
        <w:jc w:val="both"/>
        <w:rPr>
          <w:sz w:val="28"/>
        </w:rPr>
      </w:pPr>
      <w:r>
        <w:rPr>
          <w:sz w:val="28"/>
        </w:rPr>
        <w:t xml:space="preserve">Бюджетная политика в области расходов будет направлена, в первую очередь на решение поставленных Правительством РФ, Губернатором Самарской области первоочередных задач, на сохранение социальной направленности бюджета, повышение результативности бюджетных расходов. </w:t>
      </w:r>
    </w:p>
    <w:p w:rsidR="005A37A4" w:rsidRDefault="00B22076">
      <w:pPr>
        <w:ind w:firstLine="720"/>
        <w:jc w:val="both"/>
        <w:rPr>
          <w:sz w:val="28"/>
        </w:rPr>
      </w:pPr>
      <w:r>
        <w:rPr>
          <w:sz w:val="28"/>
        </w:rPr>
        <w:t xml:space="preserve">Расходы бюджета сельского поселения </w:t>
      </w:r>
      <w:r w:rsidR="00C620E3">
        <w:rPr>
          <w:sz w:val="28"/>
        </w:rPr>
        <w:t>Артюшкино</w:t>
      </w:r>
      <w:r>
        <w:rPr>
          <w:sz w:val="28"/>
        </w:rPr>
        <w:t xml:space="preserve"> носят выраженную социальную направленность. Удельный вес расходов на социально-культурную сферу, включающих в себя расходы на культуру, молодежь на протяжении нескольких лет остается стабильно высокими. </w:t>
      </w:r>
    </w:p>
    <w:p w:rsidR="005A37A4" w:rsidRDefault="00B22076">
      <w:pPr>
        <w:jc w:val="both"/>
        <w:rPr>
          <w:sz w:val="28"/>
        </w:rPr>
      </w:pPr>
      <w:r>
        <w:rPr>
          <w:sz w:val="28"/>
        </w:rPr>
        <w:tab/>
        <w:t>Запланированные расходы позволят функционировать учреждениям культуры.</w:t>
      </w:r>
    </w:p>
    <w:p w:rsidR="005A37A4" w:rsidRDefault="00B22076">
      <w:pPr>
        <w:jc w:val="both"/>
        <w:rPr>
          <w:sz w:val="28"/>
        </w:rPr>
      </w:pPr>
      <w:r>
        <w:rPr>
          <w:sz w:val="28"/>
        </w:rPr>
        <w:t xml:space="preserve"> Расходная часть бюджета сельского поселения </w:t>
      </w:r>
      <w:r w:rsidR="00C620E3">
        <w:rPr>
          <w:sz w:val="28"/>
        </w:rPr>
        <w:t>Артюшкино</w:t>
      </w:r>
      <w:r>
        <w:rPr>
          <w:sz w:val="28"/>
        </w:rPr>
        <w:t xml:space="preserve"> должна стать инструментом достижения важнейших социальных целей. Приоритетность финансирования по-прежнему будет отдана отраслям социальной сферы.</w:t>
      </w:r>
    </w:p>
    <w:p w:rsidR="005A37A4" w:rsidRDefault="00B22076">
      <w:pPr>
        <w:jc w:val="both"/>
        <w:rPr>
          <w:sz w:val="28"/>
        </w:rPr>
      </w:pPr>
      <w:r>
        <w:rPr>
          <w:sz w:val="28"/>
        </w:rPr>
        <w:t xml:space="preserve"> Основными направлениями бюджетной политики в области</w:t>
      </w:r>
      <w:r>
        <w:rPr>
          <w:b/>
          <w:sz w:val="28"/>
        </w:rPr>
        <w:t xml:space="preserve"> </w:t>
      </w:r>
      <w:r>
        <w:rPr>
          <w:sz w:val="28"/>
        </w:rPr>
        <w:t>культуры</w:t>
      </w:r>
      <w:r>
        <w:rPr>
          <w:b/>
          <w:sz w:val="28"/>
        </w:rPr>
        <w:t xml:space="preserve"> </w:t>
      </w:r>
      <w:r>
        <w:rPr>
          <w:sz w:val="28"/>
        </w:rPr>
        <w:t>будут являться:</w:t>
      </w:r>
    </w:p>
    <w:p w:rsidR="005A37A4" w:rsidRDefault="00B22076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- сохранение объектов культурного наследия, в том числе за счет улучшения качества охраны культурных объектов и реставрации памятников;</w:t>
      </w:r>
    </w:p>
    <w:p w:rsidR="005A37A4" w:rsidRDefault="00B22076">
      <w:pPr>
        <w:ind w:firstLine="708"/>
        <w:jc w:val="both"/>
        <w:rPr>
          <w:sz w:val="28"/>
        </w:rPr>
      </w:pPr>
      <w:r>
        <w:rPr>
          <w:sz w:val="28"/>
        </w:rPr>
        <w:t>- обеспечение дальнейшего развития системы поддержки творческих коллективов, деятелей культуры и искусства, творческой молодежи и юных талантов путем проведения конкурсов.</w:t>
      </w:r>
    </w:p>
    <w:p w:rsidR="005A37A4" w:rsidRDefault="00B22076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5A37A4" w:rsidRDefault="00B22076">
      <w:pPr>
        <w:jc w:val="center"/>
        <w:rPr>
          <w:sz w:val="28"/>
        </w:rPr>
      </w:pPr>
      <w:r>
        <w:rPr>
          <w:b/>
          <w:sz w:val="28"/>
        </w:rPr>
        <w:t>6. Повышение результативности бюджетных расходов</w:t>
      </w:r>
      <w:r>
        <w:rPr>
          <w:sz w:val="28"/>
        </w:rPr>
        <w:t>.</w:t>
      </w:r>
    </w:p>
    <w:p w:rsidR="005A37A4" w:rsidRDefault="00B22076">
      <w:pPr>
        <w:ind w:firstLine="708"/>
        <w:jc w:val="both"/>
        <w:rPr>
          <w:sz w:val="28"/>
        </w:rPr>
      </w:pPr>
      <w:r>
        <w:rPr>
          <w:sz w:val="28"/>
        </w:rPr>
        <w:t>Реестр расходных обязательств будет служить исходной базой для разработки бюджета на очередной финансовый год.</w:t>
      </w:r>
    </w:p>
    <w:p w:rsidR="005A37A4" w:rsidRDefault="00B22076">
      <w:pPr>
        <w:jc w:val="both"/>
        <w:rPr>
          <w:sz w:val="28"/>
        </w:rPr>
      </w:pPr>
      <w:r>
        <w:rPr>
          <w:sz w:val="28"/>
        </w:rPr>
        <w:t xml:space="preserve">Для полноценного использования преимуществ, трехлетнего бюджета необходимо минимизировать внесение в течение финансового года поправок в утвержденный бюджет. Это будет способствовать более эффективному и ответственному планированию ассигнований, сохранению ресурсов для взвешенного принятия новых расходных обязательств. </w:t>
      </w:r>
    </w:p>
    <w:p w:rsidR="005A37A4" w:rsidRDefault="00B22076">
      <w:pPr>
        <w:ind w:firstLine="720"/>
        <w:jc w:val="both"/>
        <w:rPr>
          <w:sz w:val="28"/>
        </w:rPr>
      </w:pPr>
      <w:r>
        <w:rPr>
          <w:sz w:val="28"/>
        </w:rPr>
        <w:t>Будет проводиться дальнейшее совершенствование форм и методов финансового контроля за целевым и эффективным использованием средств бюджета, соблюдением требований бюджетного законодательства в целях обеспечения соблюдения финансовой дисциплины, ответственности и подотчетности в использовании бюджетных средств, повышения эффективности и прозрачности управления финансами.</w:t>
      </w:r>
    </w:p>
    <w:p w:rsidR="005A37A4" w:rsidRDefault="00B22076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Совершенствование системы государственных закупок будет направлено на практическое применение в повседневной деятельности </w:t>
      </w:r>
      <w:r>
        <w:rPr>
          <w:sz w:val="28"/>
          <w:highlight w:val="white"/>
        </w:rPr>
        <w:t>Федерального закона от 5 апреля 2013 г. N</w:t>
      </w:r>
      <w:r>
        <w:rPr>
          <w:rStyle w:val="apple-converted-space0"/>
          <w:sz w:val="28"/>
          <w:highlight w:val="white"/>
        </w:rPr>
        <w:t> </w:t>
      </w:r>
      <w:r>
        <w:rPr>
          <w:sz w:val="28"/>
          <w:highlight w:val="white"/>
        </w:rPr>
        <w:t>44-ФЗ</w:t>
      </w:r>
      <w:r>
        <w:rPr>
          <w:rStyle w:val="apple-converted-space0"/>
          <w:sz w:val="28"/>
          <w:highlight w:val="white"/>
        </w:rPr>
        <w:t> </w:t>
      </w:r>
      <w:r>
        <w:rPr>
          <w:sz w:val="28"/>
          <w:highlight w:val="white"/>
        </w:rPr>
        <w:t>«О контрактной</w:t>
      </w:r>
      <w:r>
        <w:rPr>
          <w:rStyle w:val="apple-converted-space0"/>
          <w:sz w:val="28"/>
          <w:highlight w:val="white"/>
        </w:rPr>
        <w:t> </w:t>
      </w:r>
      <w:r>
        <w:rPr>
          <w:sz w:val="28"/>
          <w:highlight w:val="white"/>
        </w:rPr>
        <w:t>системе в сфере закупок товаров, работ, услуг для обеспечения</w:t>
      </w:r>
      <w:r>
        <w:rPr>
          <w:rStyle w:val="apple-converted-space0"/>
          <w:sz w:val="28"/>
          <w:highlight w:val="white"/>
        </w:rPr>
        <w:t> </w:t>
      </w:r>
      <w:r>
        <w:rPr>
          <w:sz w:val="28"/>
          <w:highlight w:val="white"/>
        </w:rPr>
        <w:t>государственных и муниципальных нужд»</w:t>
      </w:r>
      <w:r>
        <w:rPr>
          <w:sz w:val="28"/>
        </w:rPr>
        <w:t xml:space="preserve"> с целью обеспечения прозрачности, добросовестной конкуренции и эффективности закупок для муниципальных нужд сельского поселения </w:t>
      </w:r>
      <w:r w:rsidR="00C620E3">
        <w:rPr>
          <w:sz w:val="28"/>
        </w:rPr>
        <w:t>Артюшкино</w:t>
      </w:r>
      <w:r>
        <w:rPr>
          <w:sz w:val="28"/>
        </w:rPr>
        <w:t>.</w:t>
      </w:r>
      <w:proofErr w:type="gramEnd"/>
    </w:p>
    <w:p w:rsidR="005A37A4" w:rsidRDefault="00B22076">
      <w:pPr>
        <w:ind w:firstLine="708"/>
        <w:jc w:val="both"/>
        <w:rPr>
          <w:sz w:val="28"/>
        </w:rPr>
      </w:pPr>
      <w:r>
        <w:rPr>
          <w:sz w:val="28"/>
        </w:rPr>
        <w:t>Будет проводиться политика, направленная на недопущение кредиторской задолженности.</w:t>
      </w:r>
    </w:p>
    <w:p w:rsidR="005A37A4" w:rsidRDefault="00B22076">
      <w:pPr>
        <w:ind w:firstLine="708"/>
        <w:jc w:val="both"/>
      </w:pPr>
      <w:r>
        <w:rPr>
          <w:sz w:val="28"/>
        </w:rPr>
        <w:t>Бюджетная политика в сфере</w:t>
      </w:r>
      <w:r>
        <w:rPr>
          <w:b/>
          <w:sz w:val="28"/>
        </w:rPr>
        <w:t xml:space="preserve"> </w:t>
      </w:r>
      <w:r>
        <w:rPr>
          <w:sz w:val="28"/>
        </w:rPr>
        <w:t>развития местного самоуправления</w:t>
      </w:r>
      <w:r>
        <w:rPr>
          <w:b/>
          <w:sz w:val="28"/>
        </w:rPr>
        <w:t xml:space="preserve"> </w:t>
      </w:r>
      <w:r>
        <w:rPr>
          <w:sz w:val="28"/>
        </w:rPr>
        <w:t>сельского поселения будет направлена на дальнейшую реализацию Федерального закона от 06.10.2003 № 131-ФЗ «Об общих принципах организации местного самоуправления в Российской Федерации».</w:t>
      </w:r>
    </w:p>
    <w:p w:rsidR="005A37A4" w:rsidRDefault="005A37A4"/>
    <w:p w:rsidR="005A37A4" w:rsidRDefault="005A37A4"/>
    <w:sectPr w:rsidR="005A37A4">
      <w:pgSz w:w="11906" w:h="1683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95409"/>
    <w:multiLevelType w:val="multilevel"/>
    <w:tmpl w:val="6ACA3BA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7A4"/>
    <w:rsid w:val="005A37A4"/>
    <w:rsid w:val="0094529F"/>
    <w:rsid w:val="00B22076"/>
    <w:rsid w:val="00B6192F"/>
    <w:rsid w:val="00BB4151"/>
    <w:rsid w:val="00C6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5">
    <w:name w:val="Body Text Indent"/>
    <w:basedOn w:val="a"/>
    <w:link w:val="a6"/>
    <w:pPr>
      <w:spacing w:after="120"/>
      <w:ind w:left="283"/>
    </w:pPr>
    <w:rPr>
      <w:sz w:val="24"/>
    </w:rPr>
  </w:style>
  <w:style w:type="character" w:customStyle="1" w:styleId="a6">
    <w:name w:val="Основной текст с отступом Знак"/>
    <w:basedOn w:val="1"/>
    <w:link w:val="a5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righpt">
    <w:name w:val="righpt"/>
    <w:basedOn w:val="a"/>
    <w:link w:val="righpt0"/>
    <w:pPr>
      <w:spacing w:beforeAutospacing="1" w:afterAutospacing="1"/>
    </w:pPr>
    <w:rPr>
      <w:sz w:val="24"/>
    </w:rPr>
  </w:style>
  <w:style w:type="character" w:customStyle="1" w:styleId="righpt0">
    <w:name w:val="righpt"/>
    <w:basedOn w:val="1"/>
    <w:link w:val="righpt"/>
    <w:rPr>
      <w:sz w:val="24"/>
    </w:rPr>
  </w:style>
  <w:style w:type="paragraph" w:customStyle="1" w:styleId="12">
    <w:name w:val="Знак Знак1 Знак Знак Знак"/>
    <w:basedOn w:val="a"/>
    <w:link w:val="13"/>
    <w:pPr>
      <w:spacing w:after="160" w:line="240" w:lineRule="exact"/>
    </w:pPr>
    <w:rPr>
      <w:rFonts w:ascii="Verdana" w:hAnsi="Verdana"/>
    </w:rPr>
  </w:style>
  <w:style w:type="character" w:customStyle="1" w:styleId="13">
    <w:name w:val="Знак Знак1 Знак Знак Знак"/>
    <w:basedOn w:val="1"/>
    <w:link w:val="12"/>
    <w:rPr>
      <w:rFonts w:ascii="Verdana" w:hAnsi="Verdana"/>
    </w:rPr>
  </w:style>
  <w:style w:type="paragraph" w:customStyle="1" w:styleId="FR3">
    <w:name w:val="FR3"/>
    <w:link w:val="FR30"/>
    <w:pPr>
      <w:widowControl w:val="0"/>
      <w:spacing w:line="720" w:lineRule="auto"/>
      <w:ind w:left="120" w:right="1200"/>
    </w:pPr>
    <w:rPr>
      <w:rFonts w:ascii="Arial" w:hAnsi="Arial"/>
      <w:sz w:val="16"/>
    </w:rPr>
  </w:style>
  <w:style w:type="character" w:customStyle="1" w:styleId="FR30">
    <w:name w:val="FR3"/>
    <w:link w:val="FR3"/>
    <w:rPr>
      <w:rFonts w:ascii="Arial" w:hAnsi="Arial"/>
      <w:sz w:val="16"/>
    </w:rPr>
  </w:style>
  <w:style w:type="paragraph" w:styleId="a7">
    <w:name w:val="Body Text"/>
    <w:basedOn w:val="a"/>
    <w:link w:val="a8"/>
    <w:rPr>
      <w:sz w:val="24"/>
    </w:rPr>
  </w:style>
  <w:style w:type="character" w:customStyle="1" w:styleId="a8">
    <w:name w:val="Основной текст Знак"/>
    <w:basedOn w:val="1"/>
    <w:link w:val="a7"/>
    <w:rPr>
      <w:sz w:val="24"/>
    </w:rPr>
  </w:style>
  <w:style w:type="paragraph" w:styleId="a9">
    <w:name w:val="No Spacing"/>
    <w:link w:val="aa"/>
    <w:rPr>
      <w:rFonts w:ascii="Calibri" w:hAnsi="Calibri"/>
      <w:sz w:val="22"/>
    </w:rPr>
  </w:style>
  <w:style w:type="character" w:customStyle="1" w:styleId="aa">
    <w:name w:val="Без интервала Знак"/>
    <w:link w:val="a9"/>
    <w:rPr>
      <w:rFonts w:ascii="Calibri" w:hAnsi="Calibri"/>
      <w:sz w:val="22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14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Нижний колонтитул Знак"/>
    <w:basedOn w:val="1"/>
    <w:link w:val="ab"/>
    <w:rPr>
      <w:sz w:val="24"/>
    </w:rPr>
  </w:style>
  <w:style w:type="paragraph" w:customStyle="1" w:styleId="justppt">
    <w:name w:val="justppt"/>
    <w:basedOn w:val="a"/>
    <w:link w:val="justppt0"/>
    <w:pPr>
      <w:spacing w:beforeAutospacing="1" w:afterAutospacing="1"/>
    </w:pPr>
    <w:rPr>
      <w:sz w:val="24"/>
    </w:rPr>
  </w:style>
  <w:style w:type="character" w:customStyle="1" w:styleId="justppt0">
    <w:name w:val="justppt"/>
    <w:basedOn w:val="1"/>
    <w:link w:val="justppt"/>
    <w:rPr>
      <w:sz w:val="24"/>
    </w:rPr>
  </w:style>
  <w:style w:type="paragraph" w:customStyle="1" w:styleId="ad">
    <w:name w:val="Знак Знак Знак"/>
    <w:basedOn w:val="a"/>
    <w:link w:val="ae"/>
    <w:pPr>
      <w:spacing w:after="160" w:line="240" w:lineRule="exact"/>
    </w:pPr>
    <w:rPr>
      <w:rFonts w:ascii="Verdana" w:hAnsi="Verdana"/>
    </w:rPr>
  </w:style>
  <w:style w:type="character" w:customStyle="1" w:styleId="ae">
    <w:name w:val="Знак Знак Знак"/>
    <w:basedOn w:val="1"/>
    <w:link w:val="ad"/>
    <w:rPr>
      <w:rFonts w:ascii="Verdana" w:hAnsi="Verdana"/>
    </w:rPr>
  </w:style>
  <w:style w:type="paragraph" w:customStyle="1" w:styleId="af">
    <w:name w:val="Краткий обратный адрес"/>
    <w:basedOn w:val="a"/>
    <w:link w:val="af0"/>
  </w:style>
  <w:style w:type="character" w:customStyle="1" w:styleId="af0">
    <w:name w:val="Краткий обратный адрес"/>
    <w:basedOn w:val="1"/>
    <w:link w:val="af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FR1">
    <w:name w:val="FR1"/>
    <w:link w:val="FR10"/>
    <w:pPr>
      <w:widowControl w:val="0"/>
      <w:jc w:val="center"/>
    </w:pPr>
    <w:rPr>
      <w:sz w:val="28"/>
    </w:rPr>
  </w:style>
  <w:style w:type="character" w:customStyle="1" w:styleId="FR10">
    <w:name w:val="FR1"/>
    <w:link w:val="FR1"/>
    <w:rPr>
      <w:sz w:val="28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15">
    <w:name w:val="Гиперссылка1"/>
    <w:link w:val="af1"/>
    <w:rPr>
      <w:color w:val="000080"/>
      <w:u w:val="single"/>
    </w:rPr>
  </w:style>
  <w:style w:type="character" w:styleId="af1">
    <w:name w:val="Hyperlink"/>
    <w:link w:val="15"/>
    <w:rPr>
      <w:color w:val="000080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18">
    <w:name w:val="Строгий1"/>
    <w:link w:val="af2"/>
    <w:rPr>
      <w:b/>
    </w:rPr>
  </w:style>
  <w:style w:type="character" w:styleId="af2">
    <w:name w:val="Strong"/>
    <w:link w:val="18"/>
    <w:rPr>
      <w:b/>
    </w:rPr>
  </w:style>
  <w:style w:type="paragraph" w:styleId="af3">
    <w:name w:val="Normal (Web)"/>
    <w:basedOn w:val="a"/>
    <w:link w:val="af4"/>
    <w:pPr>
      <w:spacing w:beforeAutospacing="1" w:afterAutospacing="1"/>
    </w:pPr>
    <w:rPr>
      <w:sz w:val="24"/>
    </w:rPr>
  </w:style>
  <w:style w:type="character" w:customStyle="1" w:styleId="af4">
    <w:name w:val="Обычный (веб) Знак"/>
    <w:basedOn w:val="1"/>
    <w:link w:val="af3"/>
    <w:rPr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9">
    <w:name w:val="Знак Знак Знак Знак Знак Знак1"/>
    <w:basedOn w:val="a"/>
    <w:link w:val="1a"/>
    <w:pPr>
      <w:spacing w:after="160" w:line="240" w:lineRule="exact"/>
    </w:pPr>
    <w:rPr>
      <w:rFonts w:ascii="Verdana" w:hAnsi="Verdana"/>
    </w:rPr>
  </w:style>
  <w:style w:type="character" w:customStyle="1" w:styleId="1a">
    <w:name w:val="Знак Знак Знак Знак Знак Знак1"/>
    <w:basedOn w:val="1"/>
    <w:link w:val="19"/>
    <w:rPr>
      <w:rFonts w:ascii="Verdana" w:hAnsi="Verdana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PlusTitle">
    <w:name w:val="ConsPlusTitle"/>
    <w:link w:val="ConsPlusTitle0"/>
    <w:rPr>
      <w:b/>
      <w:sz w:val="28"/>
    </w:rPr>
  </w:style>
  <w:style w:type="character" w:customStyle="1" w:styleId="ConsPlusTitle0">
    <w:name w:val="ConsPlusTitle"/>
    <w:link w:val="ConsPlusTitle"/>
    <w:rPr>
      <w:b/>
      <w:sz w:val="2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cenpt">
    <w:name w:val="cenpt"/>
    <w:basedOn w:val="a"/>
    <w:link w:val="cenpt0"/>
    <w:pPr>
      <w:spacing w:beforeAutospacing="1" w:afterAutospacing="1"/>
    </w:pPr>
    <w:rPr>
      <w:sz w:val="24"/>
    </w:rPr>
  </w:style>
  <w:style w:type="character" w:customStyle="1" w:styleId="cenpt0">
    <w:name w:val="cenpt"/>
    <w:basedOn w:val="1"/>
    <w:link w:val="cenpt"/>
    <w:rPr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f5">
    <w:name w:val="Subtitle"/>
    <w:next w:val="a"/>
    <w:link w:val="af6"/>
    <w:uiPriority w:val="11"/>
    <w:qFormat/>
    <w:rPr>
      <w:rFonts w:ascii="XO Thames" w:hAnsi="XO Thames"/>
      <w:i/>
      <w:color w:val="616161"/>
      <w:sz w:val="24"/>
    </w:rPr>
  </w:style>
  <w:style w:type="character" w:customStyle="1" w:styleId="af6">
    <w:name w:val="Подзаголовок Знак"/>
    <w:link w:val="af5"/>
    <w:rPr>
      <w:rFonts w:ascii="XO Thames" w:hAnsi="XO Thames"/>
      <w:i/>
      <w:color w:val="616161"/>
      <w:sz w:val="24"/>
    </w:rPr>
  </w:style>
  <w:style w:type="paragraph" w:customStyle="1" w:styleId="FR2">
    <w:name w:val="FR2"/>
    <w:link w:val="FR20"/>
    <w:pPr>
      <w:widowControl w:val="0"/>
      <w:spacing w:before="120"/>
      <w:jc w:val="center"/>
    </w:pPr>
  </w:style>
  <w:style w:type="character" w:customStyle="1" w:styleId="FR20">
    <w:name w:val="FR2"/>
    <w:link w:val="FR2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7">
    <w:name w:val="header"/>
    <w:basedOn w:val="a"/>
    <w:link w:val="af8"/>
    <w:pPr>
      <w:tabs>
        <w:tab w:val="center" w:pos="4153"/>
        <w:tab w:val="right" w:pos="8306"/>
      </w:tabs>
    </w:pPr>
  </w:style>
  <w:style w:type="character" w:customStyle="1" w:styleId="af8">
    <w:name w:val="Верхний колонтитул Знак"/>
    <w:basedOn w:val="1"/>
    <w:link w:val="af7"/>
  </w:style>
  <w:style w:type="paragraph" w:styleId="af9">
    <w:name w:val="Title"/>
    <w:next w:val="a"/>
    <w:link w:val="afa"/>
    <w:uiPriority w:val="10"/>
    <w:qFormat/>
    <w:rPr>
      <w:rFonts w:ascii="XO Thames" w:hAnsi="XO Thames"/>
      <w:b/>
      <w:sz w:val="52"/>
    </w:rPr>
  </w:style>
  <w:style w:type="character" w:customStyle="1" w:styleId="afa">
    <w:name w:val="Название Знак"/>
    <w:link w:val="af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b">
    <w:name w:val="Просмотренная гиперссылка1"/>
    <w:link w:val="afb"/>
    <w:rPr>
      <w:color w:val="800080"/>
      <w:u w:val="single"/>
    </w:rPr>
  </w:style>
  <w:style w:type="character" w:styleId="afb">
    <w:name w:val="FollowedHyperlink"/>
    <w:link w:val="1b"/>
    <w:rPr>
      <w:color w:val="800080"/>
      <w:u w:val="single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23">
    <w:name w:val="Body Text 2"/>
    <w:basedOn w:val="a"/>
    <w:link w:val="24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yushkino@shentala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cp:lastPrinted>2021-11-30T06:28:00Z</cp:lastPrinted>
  <dcterms:created xsi:type="dcterms:W3CDTF">2021-11-08T11:47:00Z</dcterms:created>
  <dcterms:modified xsi:type="dcterms:W3CDTF">2021-11-30T06:28:00Z</dcterms:modified>
</cp:coreProperties>
</file>